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Сведения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о доходах, расходах, об имуществе и обязательствах имущественного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характера, представленные лицом, замещающим муниципальную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должность в городском округе Октябрьск, муниципальным служащим</w:t>
      </w:r>
    </w:p>
    <w:p w:rsidR="00C6785A" w:rsidRDefault="00C6785A" w:rsidP="00C678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городского округа Октябрьск</w:t>
      </w:r>
      <w:r>
        <w:rPr>
          <w:rFonts w:ascii="Arial" w:hAnsi="Arial" w:cs="Arial"/>
          <w:color w:val="414141"/>
          <w:sz w:val="22"/>
          <w:szCs w:val="22"/>
        </w:rPr>
        <w:br/>
      </w:r>
      <w:r>
        <w:rPr>
          <w:rFonts w:ascii="Arial" w:hAnsi="Arial" w:cs="Arial"/>
          <w:color w:val="414141"/>
          <w:sz w:val="22"/>
          <w:szCs w:val="22"/>
          <w:u w:val="single"/>
          <w:bdr w:val="none" w:sz="0" w:space="0" w:color="auto" w:frame="1"/>
        </w:rPr>
        <w:t> Дума городского Округа Октябрьск Самарской области</w:t>
      </w:r>
    </w:p>
    <w:p w:rsidR="00C6785A" w:rsidRDefault="00C6785A" w:rsidP="00C678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  <w:u w:val="single"/>
          <w:bdr w:val="none" w:sz="0" w:space="0" w:color="auto" w:frame="1"/>
        </w:rPr>
        <w:t>Контрольно – счетная палата городского округа Октябрьск Самарской области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(наименование органа)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за отчетный период с 1 января 2019 года по 31 декабря 2019 года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и подлежащие размещению в информационно-телекоммуникационной сети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Интернет на официальном сайте органа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64"/>
        <w:gridCol w:w="1418"/>
        <w:gridCol w:w="918"/>
        <w:gridCol w:w="1444"/>
        <w:gridCol w:w="878"/>
        <w:gridCol w:w="1417"/>
        <w:gridCol w:w="793"/>
        <w:gridCol w:w="878"/>
        <w:gridCol w:w="1417"/>
        <w:gridCol w:w="1415"/>
        <w:gridCol w:w="1793"/>
        <w:gridCol w:w="1581"/>
      </w:tblGrid>
      <w:tr w:rsidR="00C6785A" w:rsidTr="00C6785A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N п/п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Транспортные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Декларированный годовой доход </w:t>
            </w:r>
            <w:hyperlink r:id="rId4" w:history="1">
              <w:r>
                <w:rPr>
                  <w:rStyle w:val="a5"/>
                  <w:rFonts w:ascii="Arial" w:hAnsi="Arial" w:cs="Arial"/>
                  <w:color w:val="4D6B8D"/>
                  <w:sz w:val="22"/>
                  <w:szCs w:val="22"/>
                  <w:bdr w:val="none" w:sz="0" w:space="0" w:color="auto" w:frame="1"/>
                </w:rPr>
                <w:t>&lt;1&gt;</w:t>
              </w:r>
            </w:hyperlink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Сведения об источниках получения средств, за счет которых совершена сделка </w:t>
            </w:r>
            <w:hyperlink r:id="rId5" w:history="1">
              <w:r>
                <w:rPr>
                  <w:rStyle w:val="a5"/>
                  <w:rFonts w:ascii="Arial" w:hAnsi="Arial" w:cs="Arial"/>
                  <w:color w:val="4D6B8D"/>
                  <w:sz w:val="22"/>
                  <w:szCs w:val="22"/>
                  <w:bdr w:val="none" w:sz="0" w:space="0" w:color="auto" w:frame="1"/>
                </w:rPr>
                <w:t>&lt;2&gt;</w:t>
              </w:r>
            </w:hyperlink>
            <w:r>
              <w:rPr>
                <w:rFonts w:ascii="Arial" w:hAnsi="Arial" w:cs="Arial"/>
                <w:color w:val="414141"/>
                <w:sz w:val="22"/>
                <w:szCs w:val="22"/>
              </w:rPr>
              <w:t> (вид приобретенного имущества, источники)</w:t>
            </w:r>
          </w:p>
        </w:tc>
      </w:tr>
      <w:tr w:rsidR="00C6785A" w:rsidTr="00C6785A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вид объекта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</w:tr>
      <w:tr w:rsidR="00C6785A" w:rsidTr="00C6785A">
        <w:trPr>
          <w:jc w:val="center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Иванова Маргарита Владимировна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Председатель Контрольно -счетной палаты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Квартира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Общая (Совместная)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50,4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Россия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Автомобиль PEUGEOT 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465 637,96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</w:tr>
      <w:tr w:rsidR="00C6785A" w:rsidTr="00C6785A">
        <w:trPr>
          <w:trHeight w:val="6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6785A" w:rsidRDefault="00C6785A">
            <w:pPr>
              <w:rPr>
                <w:rFonts w:ascii="Arial" w:hAnsi="Arial" w:cs="Arial"/>
                <w:color w:val="41414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Общая (Совместная)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50,4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Автомобиль ВАЗ ЛАДА Калина (2119)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135 000,0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85A" w:rsidRDefault="00C6785A">
            <w:pPr>
              <w:pStyle w:val="a3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414141"/>
                <w:sz w:val="22"/>
                <w:szCs w:val="22"/>
              </w:rPr>
            </w:pPr>
            <w:r>
              <w:rPr>
                <w:rFonts w:ascii="Arial" w:hAnsi="Arial" w:cs="Arial"/>
                <w:color w:val="414141"/>
                <w:sz w:val="22"/>
                <w:szCs w:val="22"/>
              </w:rPr>
              <w:t> </w:t>
            </w:r>
          </w:p>
        </w:tc>
      </w:tr>
    </w:tbl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C6785A" w:rsidRDefault="00C6785A" w:rsidP="00C6785A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> </w:t>
      </w:r>
    </w:p>
    <w:p w:rsidR="00C6785A" w:rsidRDefault="00C6785A" w:rsidP="00C6785A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8 мая 2020 г.</w:t>
      </w:r>
    </w:p>
    <w:p w:rsidR="00243221" w:rsidRPr="001C34A2" w:rsidRDefault="00243221" w:rsidP="001C34A2">
      <w:bookmarkStart w:id="0" w:name="_GoBack"/>
      <w:bookmarkEnd w:id="0"/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BE110E"/>
    <w:rsid w:val="00C6785A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F3EC-6ECB-4EFB-915F-ABC44DCE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E021DDB67CA83EFEEEB56C43B0105B8F5E02801AEDA73C828DF6D8F14C9805F2CE2EF641E42480410940a8mDF" TargetMode="External"/><Relationship Id="rId4" Type="http://schemas.openxmlformats.org/officeDocument/2006/relationships/hyperlink" Target="consultantplus://offline/ref=7DE021DDB67CA83EFEEEB56C43B0105B8F5E02801AEDA73C828DF6D8F14C9805F2CE2EF641E42480410940a8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2020-12-11T05:50:00Z</dcterms:modified>
</cp:coreProperties>
</file>