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D7" w:rsidRDefault="001B42D7" w:rsidP="001B42D7">
      <w:pPr>
        <w:pStyle w:val="1"/>
        <w:shd w:val="clear" w:color="auto" w:fill="FFFFFF"/>
        <w:spacing w:before="0" w:after="150"/>
        <w:rPr>
          <w:rFonts w:ascii="inherit" w:hAnsi="inherit" w:cs="Segoe UI"/>
          <w:color w:val="3A4256"/>
          <w:sz w:val="44"/>
          <w:szCs w:val="44"/>
          <w:lang w:eastAsia="ru-RU"/>
        </w:rPr>
      </w:pPr>
      <w:r>
        <w:rPr>
          <w:rFonts w:ascii="inherit" w:hAnsi="inherit" w:cs="Segoe UI"/>
          <w:color w:val="3A4256"/>
          <w:sz w:val="44"/>
          <w:szCs w:val="44"/>
        </w:rPr>
        <w:t>Cведения об имуществе и доходах Губернатора Тюменской области за 2019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993"/>
        <w:gridCol w:w="1122"/>
        <w:gridCol w:w="1046"/>
        <w:gridCol w:w="1499"/>
        <w:gridCol w:w="806"/>
        <w:gridCol w:w="1311"/>
        <w:gridCol w:w="1046"/>
        <w:gridCol w:w="806"/>
        <w:gridCol w:w="1311"/>
        <w:gridCol w:w="1326"/>
        <w:gridCol w:w="1672"/>
        <w:gridCol w:w="1481"/>
      </w:tblGrid>
      <w:tr w:rsidR="001B42D7" w:rsidTr="001B42D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bookmarkStart w:id="0" w:name="_GoBack"/>
            <w:bookmarkEnd w:id="0"/>
            <w:r>
              <w:t>N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Объекты недвижимости, находящиеся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Транспортные 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Декларированный годовой доход &lt;1&gt;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B42D7" w:rsidTr="001B42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</w:tr>
      <w:tr w:rsidR="001B42D7" w:rsidTr="001B42D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Моор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Губернатор  Тюменской области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72, 9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1756,0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снегоход YAMAHA VK54OE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13956858,79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/>
        </w:tc>
      </w:tr>
      <w:tr w:rsidR="001B42D7" w:rsidTr="001B42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нежилое помещение (доля 122/10000)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1660, 6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</w:tr>
      <w:tr w:rsidR="001B42D7" w:rsidTr="001B42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1272,0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240" w:beforeAutospacing="0" w:after="240" w:afterAutospacing="0"/>
            </w:pPr>
            <w:r>
              <w:t>легковой автомобиль PORSCHE CAYENNE 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  3790673,23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/>
        </w:tc>
      </w:tr>
      <w:tr w:rsidR="001B42D7" w:rsidTr="001B42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общая долевая (доля 122/10000)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1660,6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</w:tr>
      <w:tr w:rsidR="001B42D7" w:rsidTr="001B42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Несовершеннолетн</w:t>
            </w:r>
            <w:r>
              <w:lastRenderedPageBreak/>
              <w:t>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72, 9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</w:tr>
      <w:tr w:rsidR="001B42D7" w:rsidTr="001B42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72, 9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42D7" w:rsidRDefault="001B42D7">
            <w:pPr>
              <w:rPr>
                <w:sz w:val="20"/>
                <w:szCs w:val="20"/>
              </w:rPr>
            </w:pPr>
          </w:p>
        </w:tc>
      </w:tr>
    </w:tbl>
    <w:p w:rsidR="001B42D7" w:rsidRDefault="001B42D7" w:rsidP="001B42D7">
      <w:pPr>
        <w:pStyle w:val="a3"/>
        <w:shd w:val="clear" w:color="auto" w:fill="F4F7FB"/>
        <w:spacing w:before="240" w:beforeAutospacing="0" w:after="240" w:afterAutospacing="0"/>
        <w:rPr>
          <w:rFonts w:ascii="Segoe UI" w:hAnsi="Segoe UI" w:cs="Segoe UI"/>
          <w:color w:val="616878"/>
        </w:rPr>
      </w:pPr>
      <w:r>
        <w:rPr>
          <w:rFonts w:ascii="Segoe UI" w:hAnsi="Segoe UI" w:cs="Segoe UI"/>
          <w:color w:val="616878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43221" w:rsidRPr="001B42D7" w:rsidRDefault="001B42D7" w:rsidP="001B42D7">
      <w:pPr>
        <w:pStyle w:val="a3"/>
        <w:shd w:val="clear" w:color="auto" w:fill="F4F7FB"/>
        <w:spacing w:before="240" w:beforeAutospacing="0" w:after="240" w:afterAutospacing="0"/>
        <w:rPr>
          <w:rFonts w:ascii="Segoe UI" w:hAnsi="Segoe UI" w:cs="Segoe UI"/>
          <w:color w:val="616878"/>
        </w:rPr>
      </w:pPr>
      <w:r>
        <w:rPr>
          <w:rFonts w:ascii="Segoe UI" w:hAnsi="Segoe UI" w:cs="Segoe UI"/>
          <w:color w:val="61687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243221" w:rsidRPr="001B42D7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B229F"/>
    <w:multiLevelType w:val="multilevel"/>
    <w:tmpl w:val="F24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B42D7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D4BD"/>
  <w15:docId w15:val="{D2681372-DB74-416F-9863-36134D46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btn-text">
    <w:name w:val="btn-text"/>
    <w:basedOn w:val="a0"/>
    <w:rsid w:val="001B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8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08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2639">
                      <w:marLeft w:val="0"/>
                      <w:marRight w:val="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2020-07-31T19:26:00Z</dcterms:modified>
</cp:coreProperties>
</file>