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2B0508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2B0508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35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276"/>
        <w:gridCol w:w="992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2B050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B0508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B0508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2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Бирюкова Наталья Владимировна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2B0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521557,3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Тойота </w:t>
            </w:r>
            <w:proofErr w:type="gramStart"/>
            <w:r>
              <w:rPr>
                <w:rFonts w:ascii="Times New Roman" w:hAnsi="Times New Roman" w:cs="Times New Roman"/>
              </w:rPr>
              <w:t>Ист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2B0508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8D34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B0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2B0508">
        <w:rPr>
          <w:rFonts w:ascii="Times New Roman" w:hAnsi="Times New Roman" w:cs="Times New Roman"/>
          <w:bCs/>
          <w:sz w:val="24"/>
          <w:szCs w:val="24"/>
        </w:rPr>
        <w:t>Бирюкова Наталья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2B0508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2B050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06.04.2015 год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53976"/>
    <w:rsid w:val="002B0508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Наталья В. Бирюкова</cp:lastModifiedBy>
  <cp:revision>2</cp:revision>
  <dcterms:created xsi:type="dcterms:W3CDTF">2015-04-27T08:26:00Z</dcterms:created>
  <dcterms:modified xsi:type="dcterms:W3CDTF">2015-04-27T08:26:00Z</dcterms:modified>
</cp:coreProperties>
</file>